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1EF6A4">
      <w:pPr>
        <w:jc w:val="center"/>
      </w:pPr>
      <w:r>
        <w:rPr>
          <w:b/>
          <w:sz w:val="32"/>
        </w:rPr>
        <w:t>西安理工大学高科学院网球及匹克球场地建设项目招标公告</w:t>
      </w:r>
    </w:p>
    <w:p w14:paraId="3E1D5E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2" w:firstLineChars="200"/>
        <w:textAlignment w:val="auto"/>
        <w:rPr>
          <w:b/>
          <w:sz w:val="28"/>
          <w:szCs w:val="28"/>
        </w:rPr>
      </w:pPr>
    </w:p>
    <w:p w14:paraId="4EB73B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562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一、招标项目概况</w:t>
      </w:r>
    </w:p>
    <w:p w14:paraId="4EA746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1.项目名称：西安理工大学高科学院网球场地硅PU改造及匹克球场地建设项目</w:t>
      </w:r>
      <w:r>
        <w:rPr>
          <w:rFonts w:hint="eastAsia" w:ascii="仿宋_GB2312" w:hAnsi="仿宋_GB2312" w:eastAsia="仿宋_GB2312" w:cs="仿宋_GB2312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2.项目地点：西安理工大学高科学院校内</w:t>
      </w:r>
      <w:r>
        <w:rPr>
          <w:rFonts w:hint="eastAsia" w:ascii="仿宋_GB2312" w:hAnsi="仿宋_GB2312" w:eastAsia="仿宋_GB2312" w:cs="仿宋_GB2312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3.项目内容：</w:t>
      </w:r>
      <w:r>
        <w:rPr>
          <w:rFonts w:hint="eastAsia" w:ascii="仿宋_GB2312" w:hAnsi="仿宋_GB2312" w:eastAsia="仿宋_GB2312" w:cs="仿宋_GB2312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（1）</w:t>
      </w:r>
      <w:r>
        <w:rPr>
          <w:rFonts w:hint="eastAsia" w:ascii="仿宋_GB2312" w:hAnsi="仿宋_GB2312" w:eastAsia="仿宋_GB2312" w:cs="仿宋_GB2312"/>
          <w:sz w:val="28"/>
          <w:szCs w:val="28"/>
        </w:rPr>
        <w:t>标段一（网球场地硅PU面层改造）：面积约1500㎡，在原有2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28"/>
          <w:szCs w:val="28"/>
        </w:rPr>
        <w:t>3mm硅PU地面基础打磨处理，改造完成总厚度4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28"/>
          <w:szCs w:val="28"/>
        </w:rPr>
        <w:t>5mm；含基层打磨修补、底漆、硅PU弹性层、面漆、标准网球场地划线、网球柱网3套安装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网柱需要预埋好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。场地需满足正式比赛使用要求。</w:t>
      </w:r>
      <w:r>
        <w:rPr>
          <w:rFonts w:hint="eastAsia" w:ascii="仿宋_GB2312" w:hAnsi="仿宋_GB2312" w:eastAsia="仿宋_GB2312" w:cs="仿宋_GB2312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标段二（匹克球硅PU场地新建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原篮球场</w:t>
      </w:r>
      <w:r>
        <w:rPr>
          <w:rFonts w:hint="eastAsia" w:ascii="仿宋_GB2312" w:hAnsi="仿宋_GB2312" w:eastAsia="仿宋_GB2312" w:cs="仿宋_GB2312"/>
          <w:sz w:val="28"/>
          <w:szCs w:val="28"/>
        </w:rPr>
        <w:t>）：面积约1500㎡，水泥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地</w:t>
      </w:r>
      <w:r>
        <w:rPr>
          <w:rFonts w:hint="eastAsia" w:ascii="仿宋_GB2312" w:hAnsi="仿宋_GB2312" w:eastAsia="仿宋_GB2312" w:cs="仿宋_GB2312"/>
          <w:sz w:val="28"/>
          <w:szCs w:val="28"/>
        </w:rPr>
        <w:t>基层，铺设5mm厚度硅PU面层；含水泥基面处理修补、底漆、硅PU弹性层、面漆、匹克球标准划线、匹克球网架4套安装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网柱需要预埋好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。场地需满足正式比赛使用要求。</w:t>
      </w:r>
      <w:r>
        <w:rPr>
          <w:rFonts w:hint="eastAsia" w:ascii="仿宋_GB2312" w:hAnsi="仿宋_GB2312" w:eastAsia="仿宋_GB2312" w:cs="仿宋_GB2312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4.施工工期：接到校方进场施工通知起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28"/>
          <w:szCs w:val="28"/>
        </w:rPr>
        <w:t>个日历天完成全部施工及竣工验收。</w:t>
      </w:r>
      <w:r>
        <w:rPr>
          <w:rFonts w:hint="eastAsia" w:ascii="仿宋_GB2312" w:hAnsi="仿宋_GB2312" w:eastAsia="仿宋_GB2312" w:cs="仿宋_GB2312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5.施工标准：执行GB/T 14833‑2020《合成材料运动场地面层》；网球执行ITF国际网联场地标准；匹克球执行《中国匹克球运动竞赛规则》，完工场地满足各类比赛使用条件。</w:t>
      </w:r>
      <w:r>
        <w:rPr>
          <w:rFonts w:hint="eastAsia" w:ascii="仿宋_GB2312" w:hAnsi="仿宋_GB2312" w:eastAsia="仿宋_GB2312" w:cs="仿宋_GB2312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>6.材料及报价要求：</w:t>
      </w:r>
      <w:r>
        <w:rPr>
          <w:rFonts w:hint="eastAsia" w:ascii="仿宋_GB2312" w:hAnsi="仿宋_GB2312" w:eastAsia="仿宋_GB2312" w:cs="仿宋_GB2312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>本项目分两个标段独立报价，人工费、材料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</w:rPr>
        <w:t>费必须分开填报；报价包含材料、采购运输、装卸、施工、划线、设备安装、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材质环保检测</w:t>
      </w:r>
      <w:r>
        <w:rPr>
          <w:rFonts w:hint="eastAsia" w:ascii="仿宋_GB2312" w:hAnsi="仿宋_GB2312" w:eastAsia="仿宋_GB2312" w:cs="仿宋_GB2312"/>
          <w:sz w:val="28"/>
          <w:szCs w:val="28"/>
        </w:rPr>
        <w:t>、垃圾清运、安全文明施工、增值税等全部费用，漏项费用由投标人自行承担。工序表格仅作参考，投标人可优化增减工序，但必须保证厚度、性能、比赛使用质量。报价表格见附件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1、2，硅PU网球场和匹克球场地颜色详见附件3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  <w:r>
        <w:rPr>
          <w:rFonts w:hint="eastAsia" w:ascii="仿宋_GB2312" w:hAnsi="仿宋_GB2312" w:eastAsia="仿宋_GB2312" w:cs="仿宋_GB2312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>7.付款方式：本项目无预付款。工程全部完工，校方验收合格后支付合同总金额97%；剩余3%作为质量保证金，自验收合格之日起质保期满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1年</w:t>
      </w:r>
      <w:r>
        <w:rPr>
          <w:rFonts w:hint="eastAsia" w:ascii="仿宋_GB2312" w:hAnsi="仿宋_GB2312" w:eastAsia="仿宋_GB2312" w:cs="仿宋_GB2312"/>
          <w:sz w:val="28"/>
          <w:szCs w:val="28"/>
        </w:rPr>
        <w:t>，无质量问题校方无息一次性返还质保金。</w:t>
      </w:r>
      <w:r>
        <w:rPr>
          <w:rFonts w:hint="eastAsia" w:ascii="仿宋_GB2312" w:hAnsi="仿宋_GB2312" w:eastAsia="仿宋_GB2312" w:cs="仿宋_GB2312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>8.现场踏勘：投标人自行踏勘现场，踏勘联系人：王老师17342960936；如有疑问统一书面提出，校方集中答疑。</w:t>
      </w:r>
      <w:r>
        <w:rPr>
          <w:rFonts w:hint="eastAsia" w:ascii="仿宋_GB2312" w:hAnsi="仿宋_GB2312" w:eastAsia="仿宋_GB2312" w:cs="仿宋_GB2312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>9.打样及质保要求：拟中标单位进场前须现场制作1㎡实体样板，经校方验收合格后方可正式施工；整体质保5年，质保期内出现起皮、起泡、开裂、厚度不达标等质量问题，中标单位免费维修更换。</w:t>
      </w:r>
    </w:p>
    <w:p w14:paraId="1D331E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562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二、投标人资格要求</w:t>
      </w:r>
    </w:p>
    <w:p w14:paraId="5229F4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1.具有独立法人资格，有效营业执照，经营范围包含体育场地设施工程、地坪工程相关内容。</w:t>
      </w:r>
      <w:r>
        <w:rPr>
          <w:rFonts w:hint="eastAsia" w:ascii="仿宋_GB2312" w:hAnsi="仿宋_GB2312" w:eastAsia="仿宋_GB2312" w:cs="仿宋_GB2312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2.具备体育场地设施工程或地坪相关施工资质，提供资质证书复印件加盖公章。</w:t>
      </w:r>
      <w:r>
        <w:rPr>
          <w:rFonts w:hint="eastAsia" w:ascii="仿宋_GB2312" w:hAnsi="仿宋_GB2312" w:eastAsia="仿宋_GB2312" w:cs="仿宋_GB2312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3.近3年有硅PU运动场同类改造或新建业绩，提供合同或验收报告复印件加盖公章。</w:t>
      </w:r>
      <w:r>
        <w:rPr>
          <w:rFonts w:hint="eastAsia" w:ascii="仿宋_GB2312" w:hAnsi="仿宋_GB2312" w:eastAsia="仿宋_GB2312" w:cs="仿宋_GB2312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>4.本项目不接受联合体投标，严禁分包、转包。</w:t>
      </w:r>
    </w:p>
    <w:p w14:paraId="233C75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562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三、评标办法</w:t>
      </w:r>
    </w:p>
    <w:p w14:paraId="00A90B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本项目采用综合评估法，评审维度：投标报价、施工方案工艺、企业同类业绩、质量保障措施、质保售后服务，综合择优确定中标人。</w:t>
      </w:r>
    </w:p>
    <w:p w14:paraId="55C953CD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投标文件递交</w:t>
      </w:r>
    </w:p>
    <w:p w14:paraId="3724ECC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557" w:leftChars="232" w:firstLine="0" w:firstLineChars="0"/>
        <w:textAlignment w:val="auto"/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1.送标截止时间：2026年9月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28"/>
          <w:szCs w:val="28"/>
        </w:rPr>
        <w:t>日1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28"/>
          <w:szCs w:val="28"/>
        </w:rPr>
        <w:t>:00前</w:t>
      </w:r>
    </w:p>
    <w:p w14:paraId="68BCE6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557" w:leftChars="232" w:firstLine="0" w:firstLineChars="0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</w:rPr>
        <w:t>.招标联系人：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李</w:t>
      </w:r>
      <w:r>
        <w:rPr>
          <w:rFonts w:hint="eastAsia" w:ascii="仿宋_GB2312" w:hAnsi="仿宋_GB2312" w:eastAsia="仿宋_GB2312" w:cs="仿宋_GB2312"/>
          <w:sz w:val="28"/>
          <w:szCs w:val="28"/>
        </w:rPr>
        <w:t>老师，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13572963236</w:t>
      </w:r>
    </w:p>
    <w:p w14:paraId="1A481E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</w:rPr>
        <w:t>.标书要求：投标文件密封提交，商务标、技术标分开密封；封面标注项目名称、标段、投标单位全称、联系人及电话，加盖公章。</w:t>
      </w:r>
      <w:r>
        <w:rPr>
          <w:rFonts w:hint="eastAsia" w:ascii="仿宋_GB2312" w:hAnsi="仿宋_GB2312" w:eastAsia="仿宋_GB2312" w:cs="仿宋_GB2312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sz w:val="28"/>
          <w:szCs w:val="28"/>
        </w:rPr>
        <w:t> 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（1）</w:t>
      </w:r>
      <w:r>
        <w:rPr>
          <w:rFonts w:hint="eastAsia" w:ascii="仿宋_GB2312" w:hAnsi="仿宋_GB2312" w:eastAsia="仿宋_GB2312" w:cs="仿宋_GB2312"/>
          <w:sz w:val="28"/>
          <w:szCs w:val="28"/>
        </w:rPr>
        <w:t>商务标：分开填报人工费、材料费的标段报价表、资质、业绩、授权、报价汇总。</w:t>
      </w:r>
      <w:r>
        <w:rPr>
          <w:rFonts w:hint="eastAsia" w:ascii="仿宋_GB2312" w:hAnsi="仿宋_GB2312" w:eastAsia="仿宋_GB2312" w:cs="仿宋_GB2312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sz w:val="28"/>
          <w:szCs w:val="28"/>
        </w:rPr>
        <w:t> 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技术标：施工组织方案、工艺流程、质量保障、安全文明、质保售后承诺、主要硅PU材料品牌及检测报告。</w:t>
      </w:r>
      <w:r>
        <w:rPr>
          <w:rFonts w:hint="eastAsia" w:ascii="仿宋_GB2312" w:hAnsi="仿宋_GB2312" w:eastAsia="仿宋_GB2312" w:cs="仿宋_GB2312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4</w:t>
      </w:r>
      <w:r>
        <w:rPr>
          <w:rFonts w:hint="eastAsia" w:ascii="仿宋_GB2312" w:hAnsi="仿宋_GB2312" w:eastAsia="仿宋_GB2312" w:cs="仿宋_GB2312"/>
          <w:sz w:val="28"/>
          <w:szCs w:val="28"/>
        </w:rPr>
        <w:t>.开标安排：开标时间地点校方另行通知，请投标人保持通讯畅通。</w:t>
      </w:r>
    </w:p>
    <w:p w14:paraId="5CC428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560" w:firstLineChars="200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             </w:t>
      </w:r>
    </w:p>
    <w:p w14:paraId="744E04B6">
      <w:r>
        <w:br w:type="page"/>
      </w:r>
    </w:p>
    <w:p w14:paraId="718BB83A">
      <w:r>
        <w:rPr>
          <w:b/>
        </w:rPr>
        <w:t>附件1：标段一 网球场地硅PU改造</w:t>
      </w:r>
      <w:r>
        <w:rPr>
          <w:rFonts w:hint="eastAsia"/>
          <w:b/>
          <w:lang w:val="en-US" w:eastAsia="zh-CN"/>
        </w:rPr>
        <w:t>升级</w:t>
      </w:r>
      <w:r>
        <w:rPr>
          <w:b/>
        </w:rPr>
        <w:t>报价表（1500㎡）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176"/>
        <w:gridCol w:w="960"/>
        <w:gridCol w:w="960"/>
        <w:gridCol w:w="960"/>
        <w:gridCol w:w="960"/>
        <w:gridCol w:w="960"/>
        <w:gridCol w:w="960"/>
        <w:gridCol w:w="960"/>
      </w:tblGrid>
      <w:tr w14:paraId="2B1EF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</w:tcPr>
          <w:p w14:paraId="67AC8322">
            <w:pPr>
              <w:spacing w:after="0" w:line="240" w:lineRule="auto"/>
            </w:pPr>
            <w:r>
              <w:t>序号</w:t>
            </w:r>
          </w:p>
        </w:tc>
        <w:tc>
          <w:tcPr>
            <w:tcW w:w="960" w:type="dxa"/>
          </w:tcPr>
          <w:p w14:paraId="3673D327">
            <w:pPr>
              <w:spacing w:after="0" w:line="240" w:lineRule="auto"/>
            </w:pPr>
            <w:r>
              <w:t>施工工序</w:t>
            </w:r>
          </w:p>
        </w:tc>
        <w:tc>
          <w:tcPr>
            <w:tcW w:w="960" w:type="dxa"/>
          </w:tcPr>
          <w:p w14:paraId="0BB4A7B2">
            <w:pPr>
              <w:spacing w:after="0" w:line="240" w:lineRule="auto"/>
            </w:pPr>
            <w:r>
              <w:t>单位</w:t>
            </w:r>
          </w:p>
        </w:tc>
        <w:tc>
          <w:tcPr>
            <w:tcW w:w="960" w:type="dxa"/>
          </w:tcPr>
          <w:p w14:paraId="5F2EF6BE">
            <w:pPr>
              <w:spacing w:after="0" w:line="240" w:lineRule="auto"/>
            </w:pPr>
            <w:r>
              <w:t>数量</w:t>
            </w:r>
          </w:p>
        </w:tc>
        <w:tc>
          <w:tcPr>
            <w:tcW w:w="960" w:type="dxa"/>
          </w:tcPr>
          <w:p w14:paraId="5CFB4112">
            <w:pPr>
              <w:spacing w:after="0" w:line="240" w:lineRule="auto"/>
            </w:pPr>
            <w:r>
              <w:t>材料单价（元/㎡）</w:t>
            </w:r>
          </w:p>
        </w:tc>
        <w:tc>
          <w:tcPr>
            <w:tcW w:w="960" w:type="dxa"/>
          </w:tcPr>
          <w:p w14:paraId="0B9E11A0">
            <w:pPr>
              <w:spacing w:after="0" w:line="240" w:lineRule="auto"/>
            </w:pPr>
            <w:r>
              <w:t>人工单价（元/㎡）</w:t>
            </w:r>
          </w:p>
        </w:tc>
        <w:tc>
          <w:tcPr>
            <w:tcW w:w="960" w:type="dxa"/>
          </w:tcPr>
          <w:p w14:paraId="3BFDA03E">
            <w:pPr>
              <w:spacing w:after="0" w:line="240" w:lineRule="auto"/>
            </w:pPr>
            <w:r>
              <w:t>综合单价(元/㎡)</w:t>
            </w:r>
          </w:p>
        </w:tc>
        <w:tc>
          <w:tcPr>
            <w:tcW w:w="960" w:type="dxa"/>
          </w:tcPr>
          <w:p w14:paraId="360ED5BA">
            <w:pPr>
              <w:spacing w:after="0" w:line="240" w:lineRule="auto"/>
            </w:pPr>
            <w:r>
              <w:t>金额（元）</w:t>
            </w:r>
          </w:p>
        </w:tc>
        <w:tc>
          <w:tcPr>
            <w:tcW w:w="960" w:type="dxa"/>
          </w:tcPr>
          <w:p w14:paraId="08D2CC36">
            <w:pPr>
              <w:spacing w:after="0" w:line="240" w:lineRule="auto"/>
            </w:pPr>
            <w:r>
              <w:t>备注</w:t>
            </w:r>
          </w:p>
        </w:tc>
      </w:tr>
      <w:tr w14:paraId="034EB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</w:tcPr>
          <w:p w14:paraId="46468C22">
            <w:pPr>
              <w:spacing w:after="0" w:line="240" w:lineRule="auto"/>
            </w:pPr>
            <w:r>
              <w:t>1</w:t>
            </w:r>
          </w:p>
        </w:tc>
        <w:tc>
          <w:tcPr>
            <w:tcW w:w="960" w:type="dxa"/>
          </w:tcPr>
          <w:p w14:paraId="3887A5B5">
            <w:pPr>
              <w:spacing w:after="0" w:line="240" w:lineRule="auto"/>
            </w:pPr>
            <w:r>
              <w:t>原有硅PU基面打磨、修补找平</w:t>
            </w:r>
          </w:p>
        </w:tc>
        <w:tc>
          <w:tcPr>
            <w:tcW w:w="960" w:type="dxa"/>
          </w:tcPr>
          <w:p w14:paraId="0CF54850">
            <w:pPr>
              <w:spacing w:after="0" w:line="240" w:lineRule="auto"/>
            </w:pPr>
            <w:r>
              <w:t>㎡</w:t>
            </w:r>
          </w:p>
        </w:tc>
        <w:tc>
          <w:tcPr>
            <w:tcW w:w="960" w:type="dxa"/>
          </w:tcPr>
          <w:p w14:paraId="012B95E3">
            <w:pPr>
              <w:spacing w:after="0" w:line="240" w:lineRule="auto"/>
            </w:pPr>
            <w:r>
              <w:t>1500</w:t>
            </w:r>
          </w:p>
        </w:tc>
        <w:tc>
          <w:tcPr>
            <w:tcW w:w="960" w:type="dxa"/>
          </w:tcPr>
          <w:p w14:paraId="36E2BE71">
            <w:pPr>
              <w:spacing w:after="0" w:line="240" w:lineRule="auto"/>
            </w:pPr>
          </w:p>
        </w:tc>
        <w:tc>
          <w:tcPr>
            <w:tcW w:w="960" w:type="dxa"/>
          </w:tcPr>
          <w:p w14:paraId="179775A7">
            <w:pPr>
              <w:spacing w:after="0" w:line="240" w:lineRule="auto"/>
            </w:pPr>
          </w:p>
        </w:tc>
        <w:tc>
          <w:tcPr>
            <w:tcW w:w="960" w:type="dxa"/>
          </w:tcPr>
          <w:p w14:paraId="77329C81">
            <w:pPr>
              <w:spacing w:after="0" w:line="240" w:lineRule="auto"/>
            </w:pPr>
          </w:p>
        </w:tc>
        <w:tc>
          <w:tcPr>
            <w:tcW w:w="960" w:type="dxa"/>
          </w:tcPr>
          <w:p w14:paraId="3871EDAD">
            <w:pPr>
              <w:spacing w:after="0" w:line="240" w:lineRule="auto"/>
            </w:pPr>
          </w:p>
        </w:tc>
        <w:tc>
          <w:tcPr>
            <w:tcW w:w="960" w:type="dxa"/>
          </w:tcPr>
          <w:p w14:paraId="4EC2027B">
            <w:pPr>
              <w:spacing w:after="0" w:line="240" w:lineRule="auto"/>
            </w:pPr>
            <w:r>
              <w:t>原面层2‑3mm打磨处理</w:t>
            </w:r>
          </w:p>
        </w:tc>
      </w:tr>
      <w:tr w14:paraId="7018F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</w:tcPr>
          <w:p w14:paraId="47E066F8">
            <w:pPr>
              <w:spacing w:after="0" w:line="240" w:lineRule="auto"/>
            </w:pPr>
            <w:r>
              <w:t>2</w:t>
            </w:r>
          </w:p>
        </w:tc>
        <w:tc>
          <w:tcPr>
            <w:tcW w:w="960" w:type="dxa"/>
          </w:tcPr>
          <w:p w14:paraId="6634EF3C">
            <w:pPr>
              <w:spacing w:after="0" w:line="240" w:lineRule="auto"/>
            </w:pPr>
            <w:r>
              <w:t>渗透封闭底漆一道</w:t>
            </w:r>
          </w:p>
        </w:tc>
        <w:tc>
          <w:tcPr>
            <w:tcW w:w="960" w:type="dxa"/>
          </w:tcPr>
          <w:p w14:paraId="627C4912">
            <w:pPr>
              <w:spacing w:after="0" w:line="240" w:lineRule="auto"/>
            </w:pPr>
            <w:r>
              <w:t>㎡</w:t>
            </w:r>
          </w:p>
        </w:tc>
        <w:tc>
          <w:tcPr>
            <w:tcW w:w="960" w:type="dxa"/>
          </w:tcPr>
          <w:p w14:paraId="23A0FB71">
            <w:pPr>
              <w:spacing w:after="0" w:line="240" w:lineRule="auto"/>
            </w:pPr>
            <w:r>
              <w:t>1500</w:t>
            </w:r>
          </w:p>
        </w:tc>
        <w:tc>
          <w:tcPr>
            <w:tcW w:w="960" w:type="dxa"/>
          </w:tcPr>
          <w:p w14:paraId="17ABB9A7">
            <w:pPr>
              <w:spacing w:after="0" w:line="240" w:lineRule="auto"/>
            </w:pPr>
          </w:p>
        </w:tc>
        <w:tc>
          <w:tcPr>
            <w:tcW w:w="960" w:type="dxa"/>
          </w:tcPr>
          <w:p w14:paraId="4EEA20EF">
            <w:pPr>
              <w:spacing w:after="0" w:line="240" w:lineRule="auto"/>
            </w:pPr>
          </w:p>
        </w:tc>
        <w:tc>
          <w:tcPr>
            <w:tcW w:w="960" w:type="dxa"/>
          </w:tcPr>
          <w:p w14:paraId="25265012">
            <w:pPr>
              <w:spacing w:after="0" w:line="240" w:lineRule="auto"/>
            </w:pPr>
          </w:p>
        </w:tc>
        <w:tc>
          <w:tcPr>
            <w:tcW w:w="960" w:type="dxa"/>
          </w:tcPr>
          <w:p w14:paraId="07CE3624">
            <w:pPr>
              <w:spacing w:after="0" w:line="240" w:lineRule="auto"/>
            </w:pPr>
          </w:p>
        </w:tc>
        <w:tc>
          <w:tcPr>
            <w:tcW w:w="960" w:type="dxa"/>
          </w:tcPr>
          <w:p w14:paraId="4D4EDD3F">
            <w:pPr>
              <w:spacing w:after="0" w:line="240" w:lineRule="auto"/>
            </w:pPr>
          </w:p>
        </w:tc>
      </w:tr>
      <w:tr w14:paraId="0F358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</w:tcPr>
          <w:p w14:paraId="06CB5589">
            <w:pPr>
              <w:spacing w:after="0" w:line="240" w:lineRule="auto"/>
            </w:pPr>
            <w:r>
              <w:t>3</w:t>
            </w:r>
          </w:p>
        </w:tc>
        <w:tc>
          <w:tcPr>
            <w:tcW w:w="960" w:type="dxa"/>
          </w:tcPr>
          <w:p w14:paraId="4CAEFDF7">
            <w:pPr>
              <w:spacing w:after="0" w:line="240" w:lineRule="auto"/>
            </w:pPr>
            <w:r>
              <w:t>硅PU弹性层（总厚度4‑5mm）</w:t>
            </w:r>
          </w:p>
        </w:tc>
        <w:tc>
          <w:tcPr>
            <w:tcW w:w="960" w:type="dxa"/>
          </w:tcPr>
          <w:p w14:paraId="4931F07E">
            <w:pPr>
              <w:spacing w:after="0" w:line="240" w:lineRule="auto"/>
            </w:pPr>
            <w:r>
              <w:t>㎡</w:t>
            </w:r>
          </w:p>
        </w:tc>
        <w:tc>
          <w:tcPr>
            <w:tcW w:w="960" w:type="dxa"/>
          </w:tcPr>
          <w:p w14:paraId="009A4456">
            <w:pPr>
              <w:spacing w:after="0" w:line="240" w:lineRule="auto"/>
            </w:pPr>
            <w:r>
              <w:t>1500</w:t>
            </w:r>
          </w:p>
        </w:tc>
        <w:tc>
          <w:tcPr>
            <w:tcW w:w="960" w:type="dxa"/>
          </w:tcPr>
          <w:p w14:paraId="295C8C4A">
            <w:pPr>
              <w:spacing w:after="0" w:line="240" w:lineRule="auto"/>
            </w:pPr>
          </w:p>
        </w:tc>
        <w:tc>
          <w:tcPr>
            <w:tcW w:w="960" w:type="dxa"/>
          </w:tcPr>
          <w:p w14:paraId="2A94770E">
            <w:pPr>
              <w:spacing w:after="0" w:line="240" w:lineRule="auto"/>
            </w:pPr>
          </w:p>
        </w:tc>
        <w:tc>
          <w:tcPr>
            <w:tcW w:w="960" w:type="dxa"/>
          </w:tcPr>
          <w:p w14:paraId="5D0389D7">
            <w:pPr>
              <w:spacing w:after="0" w:line="240" w:lineRule="auto"/>
            </w:pPr>
          </w:p>
        </w:tc>
        <w:tc>
          <w:tcPr>
            <w:tcW w:w="960" w:type="dxa"/>
          </w:tcPr>
          <w:p w14:paraId="425874CB">
            <w:pPr>
              <w:spacing w:after="0" w:line="240" w:lineRule="auto"/>
            </w:pPr>
          </w:p>
        </w:tc>
        <w:tc>
          <w:tcPr>
            <w:tcW w:w="960" w:type="dxa"/>
          </w:tcPr>
          <w:p w14:paraId="3F15710F">
            <w:pPr>
              <w:spacing w:after="0" w:line="240" w:lineRule="auto"/>
            </w:pPr>
            <w:r>
              <w:t>满足比赛弹性指标</w:t>
            </w:r>
          </w:p>
        </w:tc>
      </w:tr>
      <w:tr w14:paraId="55AD5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</w:tcPr>
          <w:p w14:paraId="57915A65">
            <w:pPr>
              <w:spacing w:after="0" w:line="240" w:lineRule="auto"/>
            </w:pPr>
            <w:r>
              <w:t>4</w:t>
            </w:r>
          </w:p>
        </w:tc>
        <w:tc>
          <w:tcPr>
            <w:tcW w:w="960" w:type="dxa"/>
          </w:tcPr>
          <w:p w14:paraId="63E6E2DF">
            <w:pPr>
              <w:spacing w:after="0" w:line="240" w:lineRule="auto"/>
            </w:pPr>
            <w:r>
              <w:t>防滑耐磨面漆两遍</w:t>
            </w:r>
          </w:p>
        </w:tc>
        <w:tc>
          <w:tcPr>
            <w:tcW w:w="960" w:type="dxa"/>
          </w:tcPr>
          <w:p w14:paraId="7BFBCD22">
            <w:pPr>
              <w:spacing w:after="0" w:line="240" w:lineRule="auto"/>
            </w:pPr>
            <w:r>
              <w:t>㎡</w:t>
            </w:r>
          </w:p>
        </w:tc>
        <w:tc>
          <w:tcPr>
            <w:tcW w:w="960" w:type="dxa"/>
          </w:tcPr>
          <w:p w14:paraId="76DE4AA8">
            <w:pPr>
              <w:spacing w:after="0" w:line="240" w:lineRule="auto"/>
            </w:pPr>
            <w:r>
              <w:t>1500</w:t>
            </w:r>
          </w:p>
        </w:tc>
        <w:tc>
          <w:tcPr>
            <w:tcW w:w="960" w:type="dxa"/>
          </w:tcPr>
          <w:p w14:paraId="1E7A74FF">
            <w:pPr>
              <w:spacing w:after="0" w:line="240" w:lineRule="auto"/>
            </w:pPr>
          </w:p>
        </w:tc>
        <w:tc>
          <w:tcPr>
            <w:tcW w:w="960" w:type="dxa"/>
          </w:tcPr>
          <w:p w14:paraId="71803DCC">
            <w:pPr>
              <w:spacing w:after="0" w:line="240" w:lineRule="auto"/>
            </w:pPr>
          </w:p>
        </w:tc>
        <w:tc>
          <w:tcPr>
            <w:tcW w:w="960" w:type="dxa"/>
          </w:tcPr>
          <w:p w14:paraId="1D296F01">
            <w:pPr>
              <w:spacing w:after="0" w:line="240" w:lineRule="auto"/>
            </w:pPr>
          </w:p>
        </w:tc>
        <w:tc>
          <w:tcPr>
            <w:tcW w:w="960" w:type="dxa"/>
          </w:tcPr>
          <w:p w14:paraId="3904D57A">
            <w:pPr>
              <w:spacing w:after="0" w:line="240" w:lineRule="auto"/>
            </w:pPr>
          </w:p>
        </w:tc>
        <w:tc>
          <w:tcPr>
            <w:tcW w:w="960" w:type="dxa"/>
          </w:tcPr>
          <w:p w14:paraId="27AE3E88">
            <w:pPr>
              <w:spacing w:after="0" w:line="240" w:lineRule="auto"/>
            </w:pPr>
          </w:p>
        </w:tc>
      </w:tr>
      <w:tr w14:paraId="642EA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</w:tcPr>
          <w:p w14:paraId="252712D1">
            <w:pPr>
              <w:spacing w:after="0" w:line="240" w:lineRule="auto"/>
            </w:pPr>
            <w:r>
              <w:t>5</w:t>
            </w:r>
          </w:p>
        </w:tc>
        <w:tc>
          <w:tcPr>
            <w:tcW w:w="960" w:type="dxa"/>
          </w:tcPr>
          <w:p w14:paraId="3389B2BD">
            <w:pPr>
              <w:spacing w:after="0" w:line="240" w:lineRule="auto"/>
            </w:pPr>
            <w:r>
              <w:t>网球场地标准划线</w:t>
            </w:r>
          </w:p>
        </w:tc>
        <w:tc>
          <w:tcPr>
            <w:tcW w:w="960" w:type="dxa"/>
          </w:tcPr>
          <w:p w14:paraId="11EE9737">
            <w:pPr>
              <w:spacing w:after="0" w:line="240" w:lineRule="auto"/>
            </w:pPr>
            <w:r>
              <w:t>项</w:t>
            </w:r>
          </w:p>
        </w:tc>
        <w:tc>
          <w:tcPr>
            <w:tcW w:w="960" w:type="dxa"/>
          </w:tcPr>
          <w:p w14:paraId="7D98FE22">
            <w:pPr>
              <w:spacing w:after="0" w:line="240" w:lineRule="auto"/>
            </w:pPr>
            <w:r>
              <w:t>1</w:t>
            </w:r>
          </w:p>
        </w:tc>
        <w:tc>
          <w:tcPr>
            <w:tcW w:w="960" w:type="dxa"/>
          </w:tcPr>
          <w:p w14:paraId="72D9C329">
            <w:pPr>
              <w:spacing w:after="0" w:line="240" w:lineRule="auto"/>
            </w:pPr>
          </w:p>
        </w:tc>
        <w:tc>
          <w:tcPr>
            <w:tcW w:w="960" w:type="dxa"/>
          </w:tcPr>
          <w:p w14:paraId="248176FA">
            <w:pPr>
              <w:spacing w:after="0" w:line="240" w:lineRule="auto"/>
            </w:pPr>
          </w:p>
        </w:tc>
        <w:tc>
          <w:tcPr>
            <w:tcW w:w="960" w:type="dxa"/>
          </w:tcPr>
          <w:p w14:paraId="4EA87B63">
            <w:pPr>
              <w:spacing w:after="0" w:line="240" w:lineRule="auto"/>
            </w:pPr>
          </w:p>
        </w:tc>
        <w:tc>
          <w:tcPr>
            <w:tcW w:w="960" w:type="dxa"/>
          </w:tcPr>
          <w:p w14:paraId="3E14AE01">
            <w:pPr>
              <w:spacing w:after="0" w:line="240" w:lineRule="auto"/>
            </w:pPr>
          </w:p>
        </w:tc>
        <w:tc>
          <w:tcPr>
            <w:tcW w:w="960" w:type="dxa"/>
          </w:tcPr>
          <w:p w14:paraId="11F7D9D3">
            <w:pPr>
              <w:spacing w:after="0" w:line="240" w:lineRule="auto"/>
            </w:pPr>
            <w:r>
              <w:t>ITF标准</w:t>
            </w:r>
          </w:p>
        </w:tc>
      </w:tr>
      <w:tr w14:paraId="05D5D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</w:tcPr>
          <w:p w14:paraId="06CCA5F0">
            <w:pPr>
              <w:spacing w:after="0" w:line="240" w:lineRule="auto"/>
            </w:pPr>
            <w:r>
              <w:t>6</w:t>
            </w:r>
          </w:p>
        </w:tc>
        <w:tc>
          <w:tcPr>
            <w:tcW w:w="960" w:type="dxa"/>
          </w:tcPr>
          <w:p w14:paraId="2FAD865D">
            <w:pPr>
              <w:spacing w:after="0" w:line="240" w:lineRule="auto"/>
            </w:pPr>
            <w:r>
              <w:t>网球柱网三套安装</w:t>
            </w:r>
          </w:p>
        </w:tc>
        <w:tc>
          <w:tcPr>
            <w:tcW w:w="960" w:type="dxa"/>
          </w:tcPr>
          <w:p w14:paraId="4EF704E5">
            <w:pPr>
              <w:spacing w:after="0" w:line="240" w:lineRule="auto"/>
            </w:pPr>
            <w:r>
              <w:t>套</w:t>
            </w:r>
          </w:p>
        </w:tc>
        <w:tc>
          <w:tcPr>
            <w:tcW w:w="960" w:type="dxa"/>
          </w:tcPr>
          <w:p w14:paraId="0D29A8AD">
            <w:pPr>
              <w:spacing w:after="0" w:line="240" w:lineRule="auto"/>
            </w:pPr>
            <w:r>
              <w:t>3</w:t>
            </w:r>
          </w:p>
        </w:tc>
        <w:tc>
          <w:tcPr>
            <w:tcW w:w="960" w:type="dxa"/>
          </w:tcPr>
          <w:p w14:paraId="28DB953F">
            <w:pPr>
              <w:spacing w:after="0" w:line="240" w:lineRule="auto"/>
            </w:pPr>
          </w:p>
        </w:tc>
        <w:tc>
          <w:tcPr>
            <w:tcW w:w="960" w:type="dxa"/>
          </w:tcPr>
          <w:p w14:paraId="0F1BAA89">
            <w:pPr>
              <w:spacing w:after="0" w:line="240" w:lineRule="auto"/>
            </w:pPr>
          </w:p>
        </w:tc>
        <w:tc>
          <w:tcPr>
            <w:tcW w:w="960" w:type="dxa"/>
          </w:tcPr>
          <w:p w14:paraId="533641DA">
            <w:pPr>
              <w:spacing w:after="0" w:line="240" w:lineRule="auto"/>
            </w:pPr>
          </w:p>
        </w:tc>
        <w:tc>
          <w:tcPr>
            <w:tcW w:w="960" w:type="dxa"/>
          </w:tcPr>
          <w:p w14:paraId="23EA4DBC">
            <w:pPr>
              <w:spacing w:after="0" w:line="240" w:lineRule="auto"/>
            </w:pPr>
          </w:p>
        </w:tc>
        <w:tc>
          <w:tcPr>
            <w:tcW w:w="960" w:type="dxa"/>
          </w:tcPr>
          <w:p w14:paraId="599CAF51">
            <w:pPr>
              <w:spacing w:after="0" w:line="240" w:lineRule="auto"/>
            </w:pPr>
            <w:r>
              <w:t>全套含球网</w:t>
            </w:r>
          </w:p>
        </w:tc>
      </w:tr>
      <w:tr w14:paraId="34C59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</w:tcPr>
          <w:p w14:paraId="71E22E4C">
            <w:pPr>
              <w:spacing w:after="0" w:line="240" w:lineRule="auto"/>
            </w:pPr>
          </w:p>
        </w:tc>
        <w:tc>
          <w:tcPr>
            <w:tcW w:w="960" w:type="dxa"/>
          </w:tcPr>
          <w:p w14:paraId="463B398E">
            <w:pPr>
              <w:spacing w:after="0" w:line="240" w:lineRule="auto"/>
            </w:pPr>
            <w:r>
              <w:t>标段一合计</w:t>
            </w:r>
          </w:p>
        </w:tc>
        <w:tc>
          <w:tcPr>
            <w:tcW w:w="960" w:type="dxa"/>
          </w:tcPr>
          <w:p w14:paraId="6BC4BAB8">
            <w:pPr>
              <w:spacing w:after="0" w:line="240" w:lineRule="auto"/>
            </w:pPr>
          </w:p>
        </w:tc>
        <w:tc>
          <w:tcPr>
            <w:tcW w:w="960" w:type="dxa"/>
          </w:tcPr>
          <w:p w14:paraId="64CA3AF1">
            <w:pPr>
              <w:spacing w:after="0" w:line="240" w:lineRule="auto"/>
            </w:pPr>
          </w:p>
        </w:tc>
        <w:tc>
          <w:tcPr>
            <w:tcW w:w="960" w:type="dxa"/>
          </w:tcPr>
          <w:p w14:paraId="77C669ED">
            <w:pPr>
              <w:spacing w:after="0" w:line="240" w:lineRule="auto"/>
            </w:pPr>
          </w:p>
        </w:tc>
        <w:tc>
          <w:tcPr>
            <w:tcW w:w="960" w:type="dxa"/>
          </w:tcPr>
          <w:p w14:paraId="7C192775">
            <w:pPr>
              <w:spacing w:after="0" w:line="240" w:lineRule="auto"/>
            </w:pPr>
          </w:p>
        </w:tc>
        <w:tc>
          <w:tcPr>
            <w:tcW w:w="960" w:type="dxa"/>
          </w:tcPr>
          <w:p w14:paraId="4AC140E5">
            <w:pPr>
              <w:spacing w:after="0" w:line="240" w:lineRule="auto"/>
            </w:pPr>
          </w:p>
        </w:tc>
        <w:tc>
          <w:tcPr>
            <w:tcW w:w="960" w:type="dxa"/>
          </w:tcPr>
          <w:p w14:paraId="0A3D0C0B">
            <w:pPr>
              <w:spacing w:after="0" w:line="240" w:lineRule="auto"/>
            </w:pPr>
          </w:p>
        </w:tc>
        <w:tc>
          <w:tcPr>
            <w:tcW w:w="960" w:type="dxa"/>
          </w:tcPr>
          <w:p w14:paraId="57FFC259">
            <w:pPr>
              <w:spacing w:after="0" w:line="240" w:lineRule="auto"/>
            </w:pPr>
          </w:p>
        </w:tc>
      </w:tr>
    </w:tbl>
    <w:p w14:paraId="210BE502">
      <w:r>
        <w:t>备注：1、材料单价、人工单价、综合单价、合价均必填；2、工序可增减，但必须保证场地厚度与比赛使用质量；3、其他特殊说明可附页。</w:t>
      </w:r>
    </w:p>
    <w:p w14:paraId="361992AD">
      <w:r>
        <w:br w:type="page"/>
      </w:r>
    </w:p>
    <w:p w14:paraId="0509D8D6">
      <w:r>
        <w:rPr>
          <w:b/>
        </w:rPr>
        <w:t>附件2：标段二 匹克球硅PU场地</w:t>
      </w:r>
      <w:r>
        <w:rPr>
          <w:rFonts w:hint="eastAsia"/>
          <w:b/>
          <w:lang w:eastAsia="zh-CN"/>
        </w:rPr>
        <w:t>（</w:t>
      </w:r>
      <w:r>
        <w:rPr>
          <w:rFonts w:hint="eastAsia"/>
          <w:b/>
          <w:lang w:val="en-US" w:eastAsia="zh-CN"/>
        </w:rPr>
        <w:t>原篮球场地</w:t>
      </w:r>
      <w:r>
        <w:rPr>
          <w:rFonts w:hint="eastAsia"/>
          <w:b/>
          <w:lang w:eastAsia="zh-CN"/>
        </w:rPr>
        <w:t>）</w:t>
      </w:r>
      <w:r>
        <w:rPr>
          <w:b/>
        </w:rPr>
        <w:t>报价表（1500㎡）</w:t>
      </w:r>
    </w:p>
    <w:tbl>
      <w:tblPr>
        <w:tblStyle w:val="33"/>
        <w:tblW w:w="99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3"/>
        <w:gridCol w:w="1671"/>
        <w:gridCol w:w="1077"/>
        <w:gridCol w:w="1077"/>
        <w:gridCol w:w="1077"/>
        <w:gridCol w:w="1077"/>
        <w:gridCol w:w="1077"/>
        <w:gridCol w:w="1077"/>
        <w:gridCol w:w="1307"/>
      </w:tblGrid>
      <w:tr w14:paraId="20CF1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40" w:hRule="atLeast"/>
        </w:trPr>
        <w:tc>
          <w:tcPr>
            <w:tcW w:w="483" w:type="dxa"/>
          </w:tcPr>
          <w:p w14:paraId="0C884FCB">
            <w:pPr>
              <w:spacing w:after="0" w:line="240" w:lineRule="auto"/>
            </w:pPr>
            <w:r>
              <w:t>序号</w:t>
            </w:r>
          </w:p>
        </w:tc>
        <w:tc>
          <w:tcPr>
            <w:tcW w:w="1671" w:type="dxa"/>
          </w:tcPr>
          <w:p w14:paraId="383A70C1">
            <w:pPr>
              <w:spacing w:after="0" w:line="240" w:lineRule="auto"/>
            </w:pPr>
            <w:r>
              <w:t>施工工序</w:t>
            </w:r>
          </w:p>
        </w:tc>
        <w:tc>
          <w:tcPr>
            <w:tcW w:w="1077" w:type="dxa"/>
          </w:tcPr>
          <w:p w14:paraId="6CDDF6B0">
            <w:pPr>
              <w:spacing w:after="0" w:line="240" w:lineRule="auto"/>
            </w:pPr>
            <w:r>
              <w:t>单位</w:t>
            </w:r>
          </w:p>
        </w:tc>
        <w:tc>
          <w:tcPr>
            <w:tcW w:w="1077" w:type="dxa"/>
          </w:tcPr>
          <w:p w14:paraId="2ACDA31C">
            <w:pPr>
              <w:spacing w:after="0" w:line="240" w:lineRule="auto"/>
            </w:pPr>
            <w:r>
              <w:t>数量</w:t>
            </w:r>
          </w:p>
        </w:tc>
        <w:tc>
          <w:tcPr>
            <w:tcW w:w="1077" w:type="dxa"/>
          </w:tcPr>
          <w:p w14:paraId="6EB034ED">
            <w:pPr>
              <w:spacing w:after="0" w:line="240" w:lineRule="auto"/>
            </w:pPr>
            <w:r>
              <w:t>材料单价（元/㎡）</w:t>
            </w:r>
          </w:p>
        </w:tc>
        <w:tc>
          <w:tcPr>
            <w:tcW w:w="1077" w:type="dxa"/>
          </w:tcPr>
          <w:p w14:paraId="6FF74FA3">
            <w:pPr>
              <w:spacing w:after="0" w:line="240" w:lineRule="auto"/>
            </w:pPr>
            <w:r>
              <w:t>人工单价（元/㎡）</w:t>
            </w:r>
          </w:p>
        </w:tc>
        <w:tc>
          <w:tcPr>
            <w:tcW w:w="1077" w:type="dxa"/>
          </w:tcPr>
          <w:p w14:paraId="7B34C6E2">
            <w:pPr>
              <w:spacing w:after="0" w:line="240" w:lineRule="auto"/>
            </w:pPr>
            <w:r>
              <w:t>综合单价(元/㎡)</w:t>
            </w:r>
          </w:p>
        </w:tc>
        <w:tc>
          <w:tcPr>
            <w:tcW w:w="1077" w:type="dxa"/>
          </w:tcPr>
          <w:p w14:paraId="158D1D88">
            <w:pPr>
              <w:spacing w:after="0" w:line="240" w:lineRule="auto"/>
            </w:pPr>
            <w:r>
              <w:t>金额（元）</w:t>
            </w:r>
          </w:p>
        </w:tc>
        <w:tc>
          <w:tcPr>
            <w:tcW w:w="1307" w:type="dxa"/>
          </w:tcPr>
          <w:p w14:paraId="2F5A9FFA">
            <w:pPr>
              <w:spacing w:after="0" w:line="240" w:lineRule="auto"/>
            </w:pPr>
            <w:r>
              <w:t>备注</w:t>
            </w:r>
          </w:p>
        </w:tc>
      </w:tr>
      <w:tr w14:paraId="36F2D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483" w:type="dxa"/>
          </w:tcPr>
          <w:p w14:paraId="0DF402F4">
            <w:pPr>
              <w:spacing w:after="0" w:line="240" w:lineRule="auto"/>
            </w:pPr>
            <w:r>
              <w:t>1</w:t>
            </w:r>
          </w:p>
        </w:tc>
        <w:tc>
          <w:tcPr>
            <w:tcW w:w="1671" w:type="dxa"/>
          </w:tcPr>
          <w:p w14:paraId="11DB779C">
            <w:pPr>
              <w:spacing w:after="0" w:line="240" w:lineRule="auto"/>
            </w:pPr>
            <w:r>
              <w:t>水泥基层打磨、裂缝修补处理</w:t>
            </w:r>
          </w:p>
        </w:tc>
        <w:tc>
          <w:tcPr>
            <w:tcW w:w="1077" w:type="dxa"/>
          </w:tcPr>
          <w:p w14:paraId="646DBBF0">
            <w:pPr>
              <w:spacing w:after="0" w:line="240" w:lineRule="auto"/>
            </w:pPr>
            <w:r>
              <w:t>㎡</w:t>
            </w:r>
          </w:p>
        </w:tc>
        <w:tc>
          <w:tcPr>
            <w:tcW w:w="1077" w:type="dxa"/>
          </w:tcPr>
          <w:p w14:paraId="6E6B59C3">
            <w:pPr>
              <w:spacing w:after="0" w:line="240" w:lineRule="auto"/>
            </w:pPr>
            <w:r>
              <w:t>1500</w:t>
            </w:r>
          </w:p>
        </w:tc>
        <w:tc>
          <w:tcPr>
            <w:tcW w:w="1077" w:type="dxa"/>
          </w:tcPr>
          <w:p w14:paraId="6E85468B">
            <w:pPr>
              <w:spacing w:after="0" w:line="240" w:lineRule="auto"/>
            </w:pPr>
          </w:p>
        </w:tc>
        <w:tc>
          <w:tcPr>
            <w:tcW w:w="1077" w:type="dxa"/>
          </w:tcPr>
          <w:p w14:paraId="0414BD03">
            <w:pPr>
              <w:spacing w:after="0" w:line="240" w:lineRule="auto"/>
            </w:pPr>
          </w:p>
        </w:tc>
        <w:tc>
          <w:tcPr>
            <w:tcW w:w="1077" w:type="dxa"/>
          </w:tcPr>
          <w:p w14:paraId="4C6F4C3B">
            <w:pPr>
              <w:spacing w:after="0" w:line="240" w:lineRule="auto"/>
            </w:pPr>
          </w:p>
        </w:tc>
        <w:tc>
          <w:tcPr>
            <w:tcW w:w="1077" w:type="dxa"/>
          </w:tcPr>
          <w:p w14:paraId="1C703619">
            <w:pPr>
              <w:spacing w:after="0" w:line="240" w:lineRule="auto"/>
            </w:pPr>
          </w:p>
        </w:tc>
        <w:tc>
          <w:tcPr>
            <w:tcW w:w="1307" w:type="dxa"/>
          </w:tcPr>
          <w:p w14:paraId="600899A8">
            <w:pPr>
              <w:spacing w:after="0" w:line="240" w:lineRule="auto"/>
            </w:pPr>
            <w:r>
              <w:t>水泥原始基面</w:t>
            </w:r>
          </w:p>
        </w:tc>
      </w:tr>
      <w:tr w14:paraId="7861F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0" w:hRule="atLeast"/>
        </w:trPr>
        <w:tc>
          <w:tcPr>
            <w:tcW w:w="483" w:type="dxa"/>
          </w:tcPr>
          <w:p w14:paraId="4D30E07E">
            <w:pPr>
              <w:spacing w:after="0" w:line="240" w:lineRule="auto"/>
            </w:pPr>
            <w:r>
              <w:t>2</w:t>
            </w:r>
          </w:p>
        </w:tc>
        <w:tc>
          <w:tcPr>
            <w:tcW w:w="1671" w:type="dxa"/>
          </w:tcPr>
          <w:p w14:paraId="64187D32">
            <w:pPr>
              <w:spacing w:after="0" w:line="240" w:lineRule="auto"/>
            </w:pPr>
            <w:r>
              <w:t>渗透封闭底漆一道</w:t>
            </w:r>
          </w:p>
        </w:tc>
        <w:tc>
          <w:tcPr>
            <w:tcW w:w="1077" w:type="dxa"/>
          </w:tcPr>
          <w:p w14:paraId="3052312D">
            <w:pPr>
              <w:spacing w:after="0" w:line="240" w:lineRule="auto"/>
            </w:pPr>
            <w:r>
              <w:t>㎡</w:t>
            </w:r>
          </w:p>
        </w:tc>
        <w:tc>
          <w:tcPr>
            <w:tcW w:w="1077" w:type="dxa"/>
          </w:tcPr>
          <w:p w14:paraId="38D5E07D">
            <w:pPr>
              <w:spacing w:after="0" w:line="240" w:lineRule="auto"/>
            </w:pPr>
            <w:r>
              <w:t>1500</w:t>
            </w:r>
          </w:p>
        </w:tc>
        <w:tc>
          <w:tcPr>
            <w:tcW w:w="1077" w:type="dxa"/>
          </w:tcPr>
          <w:p w14:paraId="2423B943">
            <w:pPr>
              <w:spacing w:after="0" w:line="240" w:lineRule="auto"/>
            </w:pPr>
          </w:p>
        </w:tc>
        <w:tc>
          <w:tcPr>
            <w:tcW w:w="1077" w:type="dxa"/>
          </w:tcPr>
          <w:p w14:paraId="4FFDCC3F">
            <w:pPr>
              <w:spacing w:after="0" w:line="240" w:lineRule="auto"/>
            </w:pPr>
          </w:p>
        </w:tc>
        <w:tc>
          <w:tcPr>
            <w:tcW w:w="1077" w:type="dxa"/>
          </w:tcPr>
          <w:p w14:paraId="2CC6B864">
            <w:pPr>
              <w:spacing w:after="0" w:line="240" w:lineRule="auto"/>
            </w:pPr>
          </w:p>
        </w:tc>
        <w:tc>
          <w:tcPr>
            <w:tcW w:w="1077" w:type="dxa"/>
          </w:tcPr>
          <w:p w14:paraId="116FCA17">
            <w:pPr>
              <w:spacing w:after="0" w:line="240" w:lineRule="auto"/>
            </w:pPr>
          </w:p>
        </w:tc>
        <w:tc>
          <w:tcPr>
            <w:tcW w:w="1307" w:type="dxa"/>
          </w:tcPr>
          <w:p w14:paraId="5449AB55">
            <w:pPr>
              <w:spacing w:after="0" w:line="240" w:lineRule="auto"/>
            </w:pPr>
          </w:p>
        </w:tc>
      </w:tr>
      <w:tr w14:paraId="37FCD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483" w:type="dxa"/>
          </w:tcPr>
          <w:p w14:paraId="23E8A049">
            <w:pPr>
              <w:spacing w:after="0" w:line="240" w:lineRule="auto"/>
            </w:pPr>
            <w:r>
              <w:t>3</w:t>
            </w:r>
          </w:p>
        </w:tc>
        <w:tc>
          <w:tcPr>
            <w:tcW w:w="1671" w:type="dxa"/>
          </w:tcPr>
          <w:p w14:paraId="4D3B0BEB">
            <w:pPr>
              <w:spacing w:after="0" w:line="240" w:lineRule="auto"/>
            </w:pPr>
            <w:r>
              <w:t>硅PU弹性层（厚度5mm）</w:t>
            </w:r>
          </w:p>
        </w:tc>
        <w:tc>
          <w:tcPr>
            <w:tcW w:w="1077" w:type="dxa"/>
          </w:tcPr>
          <w:p w14:paraId="21A0483A">
            <w:pPr>
              <w:spacing w:after="0" w:line="240" w:lineRule="auto"/>
            </w:pPr>
            <w:r>
              <w:t>㎡</w:t>
            </w:r>
          </w:p>
        </w:tc>
        <w:tc>
          <w:tcPr>
            <w:tcW w:w="1077" w:type="dxa"/>
          </w:tcPr>
          <w:p w14:paraId="269B52AD">
            <w:pPr>
              <w:spacing w:after="0" w:line="240" w:lineRule="auto"/>
            </w:pPr>
            <w:r>
              <w:t>1500</w:t>
            </w:r>
          </w:p>
        </w:tc>
        <w:tc>
          <w:tcPr>
            <w:tcW w:w="1077" w:type="dxa"/>
          </w:tcPr>
          <w:p w14:paraId="4D8A1255">
            <w:pPr>
              <w:spacing w:after="0" w:line="240" w:lineRule="auto"/>
            </w:pPr>
          </w:p>
        </w:tc>
        <w:tc>
          <w:tcPr>
            <w:tcW w:w="1077" w:type="dxa"/>
          </w:tcPr>
          <w:p w14:paraId="0C6E5B6C">
            <w:pPr>
              <w:spacing w:after="0" w:line="240" w:lineRule="auto"/>
            </w:pPr>
          </w:p>
        </w:tc>
        <w:tc>
          <w:tcPr>
            <w:tcW w:w="1077" w:type="dxa"/>
          </w:tcPr>
          <w:p w14:paraId="2D7AF4DA">
            <w:pPr>
              <w:spacing w:after="0" w:line="240" w:lineRule="auto"/>
            </w:pPr>
          </w:p>
        </w:tc>
        <w:tc>
          <w:tcPr>
            <w:tcW w:w="1077" w:type="dxa"/>
          </w:tcPr>
          <w:p w14:paraId="422F34B9">
            <w:pPr>
              <w:spacing w:after="0" w:line="240" w:lineRule="auto"/>
            </w:pPr>
          </w:p>
        </w:tc>
        <w:tc>
          <w:tcPr>
            <w:tcW w:w="1307" w:type="dxa"/>
          </w:tcPr>
          <w:p w14:paraId="15EC658B">
            <w:pPr>
              <w:spacing w:after="0" w:line="240" w:lineRule="auto"/>
            </w:pPr>
            <w:r>
              <w:t>满足比赛弹性指标</w:t>
            </w:r>
          </w:p>
        </w:tc>
      </w:tr>
      <w:tr w14:paraId="2EAF8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83" w:type="dxa"/>
          </w:tcPr>
          <w:p w14:paraId="2A9F8D74">
            <w:pPr>
              <w:spacing w:after="0" w:line="240" w:lineRule="auto"/>
            </w:pPr>
            <w:r>
              <w:t>4</w:t>
            </w:r>
          </w:p>
        </w:tc>
        <w:tc>
          <w:tcPr>
            <w:tcW w:w="1671" w:type="dxa"/>
          </w:tcPr>
          <w:p w14:paraId="164DE0AE">
            <w:pPr>
              <w:spacing w:after="0" w:line="240" w:lineRule="auto"/>
            </w:pPr>
            <w:r>
              <w:t>防滑耐磨面漆两遍</w:t>
            </w:r>
          </w:p>
        </w:tc>
        <w:tc>
          <w:tcPr>
            <w:tcW w:w="1077" w:type="dxa"/>
          </w:tcPr>
          <w:p w14:paraId="5972E06C">
            <w:pPr>
              <w:spacing w:after="0" w:line="240" w:lineRule="auto"/>
            </w:pPr>
            <w:r>
              <w:t>㎡</w:t>
            </w:r>
          </w:p>
        </w:tc>
        <w:tc>
          <w:tcPr>
            <w:tcW w:w="1077" w:type="dxa"/>
          </w:tcPr>
          <w:p w14:paraId="54CE4228">
            <w:pPr>
              <w:spacing w:after="0" w:line="240" w:lineRule="auto"/>
            </w:pPr>
            <w:r>
              <w:t>1500</w:t>
            </w:r>
          </w:p>
        </w:tc>
        <w:tc>
          <w:tcPr>
            <w:tcW w:w="1077" w:type="dxa"/>
          </w:tcPr>
          <w:p w14:paraId="06B874D0">
            <w:pPr>
              <w:spacing w:after="0" w:line="240" w:lineRule="auto"/>
            </w:pPr>
          </w:p>
        </w:tc>
        <w:tc>
          <w:tcPr>
            <w:tcW w:w="1077" w:type="dxa"/>
          </w:tcPr>
          <w:p w14:paraId="09CF4172">
            <w:pPr>
              <w:spacing w:after="0" w:line="240" w:lineRule="auto"/>
            </w:pPr>
          </w:p>
        </w:tc>
        <w:tc>
          <w:tcPr>
            <w:tcW w:w="1077" w:type="dxa"/>
          </w:tcPr>
          <w:p w14:paraId="2330676B">
            <w:pPr>
              <w:spacing w:after="0" w:line="240" w:lineRule="auto"/>
            </w:pPr>
          </w:p>
        </w:tc>
        <w:tc>
          <w:tcPr>
            <w:tcW w:w="1077" w:type="dxa"/>
          </w:tcPr>
          <w:p w14:paraId="16A1C733">
            <w:pPr>
              <w:spacing w:after="0" w:line="240" w:lineRule="auto"/>
            </w:pPr>
          </w:p>
        </w:tc>
        <w:tc>
          <w:tcPr>
            <w:tcW w:w="1307" w:type="dxa"/>
          </w:tcPr>
          <w:p w14:paraId="1DC62C2B">
            <w:pPr>
              <w:spacing w:after="0" w:line="240" w:lineRule="auto"/>
            </w:pPr>
          </w:p>
        </w:tc>
      </w:tr>
      <w:tr w14:paraId="7D6C6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483" w:type="dxa"/>
          </w:tcPr>
          <w:p w14:paraId="78D060F7">
            <w:pPr>
              <w:spacing w:after="0" w:line="240" w:lineRule="auto"/>
            </w:pPr>
            <w:r>
              <w:t>5</w:t>
            </w:r>
          </w:p>
        </w:tc>
        <w:tc>
          <w:tcPr>
            <w:tcW w:w="1671" w:type="dxa"/>
          </w:tcPr>
          <w:p w14:paraId="147F6AB7">
            <w:pPr>
              <w:spacing w:after="0" w:line="240" w:lineRule="auto"/>
            </w:pPr>
            <w:r>
              <w:t>匹克球场地标准划线</w:t>
            </w:r>
          </w:p>
        </w:tc>
        <w:tc>
          <w:tcPr>
            <w:tcW w:w="1077" w:type="dxa"/>
          </w:tcPr>
          <w:p w14:paraId="31DF02A5">
            <w:pPr>
              <w:spacing w:after="0" w:line="240" w:lineRule="auto"/>
            </w:pPr>
            <w:r>
              <w:t>项</w:t>
            </w:r>
          </w:p>
        </w:tc>
        <w:tc>
          <w:tcPr>
            <w:tcW w:w="1077" w:type="dxa"/>
          </w:tcPr>
          <w:p w14:paraId="38FC6BD5">
            <w:pPr>
              <w:spacing w:after="0" w:line="240" w:lineRule="auto"/>
            </w:pPr>
            <w:r>
              <w:t>1</w:t>
            </w:r>
          </w:p>
        </w:tc>
        <w:tc>
          <w:tcPr>
            <w:tcW w:w="1077" w:type="dxa"/>
          </w:tcPr>
          <w:p w14:paraId="31C9CD91">
            <w:pPr>
              <w:spacing w:after="0" w:line="240" w:lineRule="auto"/>
            </w:pPr>
          </w:p>
        </w:tc>
        <w:tc>
          <w:tcPr>
            <w:tcW w:w="1077" w:type="dxa"/>
          </w:tcPr>
          <w:p w14:paraId="5A188E09">
            <w:pPr>
              <w:spacing w:after="0" w:line="240" w:lineRule="auto"/>
            </w:pPr>
          </w:p>
        </w:tc>
        <w:tc>
          <w:tcPr>
            <w:tcW w:w="1077" w:type="dxa"/>
          </w:tcPr>
          <w:p w14:paraId="3D9AAEB8">
            <w:pPr>
              <w:spacing w:after="0" w:line="240" w:lineRule="auto"/>
            </w:pPr>
          </w:p>
        </w:tc>
        <w:tc>
          <w:tcPr>
            <w:tcW w:w="1077" w:type="dxa"/>
          </w:tcPr>
          <w:p w14:paraId="65BEE515">
            <w:pPr>
              <w:spacing w:after="0" w:line="240" w:lineRule="auto"/>
            </w:pPr>
          </w:p>
        </w:tc>
        <w:tc>
          <w:tcPr>
            <w:tcW w:w="1307" w:type="dxa"/>
          </w:tcPr>
          <w:p w14:paraId="43825988">
            <w:pPr>
              <w:spacing w:after="0" w:line="240" w:lineRule="auto"/>
            </w:pPr>
            <w:r>
              <w:t>按国内匹克球竞赛规则</w:t>
            </w:r>
          </w:p>
        </w:tc>
      </w:tr>
      <w:tr w14:paraId="6D5B1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83" w:type="dxa"/>
          </w:tcPr>
          <w:p w14:paraId="5CA352F8">
            <w:pPr>
              <w:spacing w:after="0" w:line="240" w:lineRule="auto"/>
            </w:pPr>
            <w:r>
              <w:t>6</w:t>
            </w:r>
          </w:p>
        </w:tc>
        <w:tc>
          <w:tcPr>
            <w:tcW w:w="1671" w:type="dxa"/>
          </w:tcPr>
          <w:p w14:paraId="29B1C117">
            <w:pPr>
              <w:spacing w:after="0" w:line="240" w:lineRule="auto"/>
            </w:pPr>
            <w:r>
              <w:t>匹克球网架4套安装</w:t>
            </w:r>
          </w:p>
        </w:tc>
        <w:tc>
          <w:tcPr>
            <w:tcW w:w="1077" w:type="dxa"/>
          </w:tcPr>
          <w:p w14:paraId="10431EA6">
            <w:pPr>
              <w:spacing w:after="0" w:line="240" w:lineRule="auto"/>
            </w:pPr>
            <w:r>
              <w:t>套</w:t>
            </w:r>
          </w:p>
        </w:tc>
        <w:tc>
          <w:tcPr>
            <w:tcW w:w="1077" w:type="dxa"/>
          </w:tcPr>
          <w:p w14:paraId="2DDE4C3E">
            <w:pPr>
              <w:spacing w:after="0" w:line="240" w:lineRule="auto"/>
            </w:pPr>
            <w:r>
              <w:t>4</w:t>
            </w:r>
          </w:p>
        </w:tc>
        <w:tc>
          <w:tcPr>
            <w:tcW w:w="1077" w:type="dxa"/>
          </w:tcPr>
          <w:p w14:paraId="0D062B7E">
            <w:pPr>
              <w:spacing w:after="0" w:line="240" w:lineRule="auto"/>
            </w:pPr>
          </w:p>
        </w:tc>
        <w:tc>
          <w:tcPr>
            <w:tcW w:w="1077" w:type="dxa"/>
          </w:tcPr>
          <w:p w14:paraId="1E8398DF">
            <w:pPr>
              <w:spacing w:after="0" w:line="240" w:lineRule="auto"/>
            </w:pPr>
          </w:p>
        </w:tc>
        <w:tc>
          <w:tcPr>
            <w:tcW w:w="1077" w:type="dxa"/>
          </w:tcPr>
          <w:p w14:paraId="37FF399D">
            <w:pPr>
              <w:spacing w:after="0" w:line="240" w:lineRule="auto"/>
            </w:pPr>
          </w:p>
        </w:tc>
        <w:tc>
          <w:tcPr>
            <w:tcW w:w="1077" w:type="dxa"/>
          </w:tcPr>
          <w:p w14:paraId="3AD4C1C7">
            <w:pPr>
              <w:spacing w:after="0" w:line="240" w:lineRule="auto"/>
            </w:pPr>
          </w:p>
        </w:tc>
        <w:tc>
          <w:tcPr>
            <w:tcW w:w="1307" w:type="dxa"/>
          </w:tcPr>
          <w:p w14:paraId="64669AE7">
            <w:pPr>
              <w:spacing w:after="0" w:line="240" w:lineRule="auto"/>
            </w:pPr>
            <w:r>
              <w:t>全套含球网</w:t>
            </w:r>
          </w:p>
        </w:tc>
      </w:tr>
      <w:tr w14:paraId="7A294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483" w:type="dxa"/>
          </w:tcPr>
          <w:p w14:paraId="7047C5FE">
            <w:pPr>
              <w:spacing w:after="0" w:line="240" w:lineRule="auto"/>
            </w:pPr>
          </w:p>
        </w:tc>
        <w:tc>
          <w:tcPr>
            <w:tcW w:w="1671" w:type="dxa"/>
          </w:tcPr>
          <w:p w14:paraId="7D196E06">
            <w:pPr>
              <w:spacing w:after="0" w:line="240" w:lineRule="auto"/>
            </w:pPr>
            <w:r>
              <w:t>标段二合计</w:t>
            </w:r>
          </w:p>
        </w:tc>
        <w:tc>
          <w:tcPr>
            <w:tcW w:w="1077" w:type="dxa"/>
          </w:tcPr>
          <w:p w14:paraId="7A025B53">
            <w:pPr>
              <w:spacing w:after="0" w:line="240" w:lineRule="auto"/>
            </w:pPr>
          </w:p>
        </w:tc>
        <w:tc>
          <w:tcPr>
            <w:tcW w:w="1077" w:type="dxa"/>
          </w:tcPr>
          <w:p w14:paraId="6AFA1F8D">
            <w:pPr>
              <w:spacing w:after="0" w:line="240" w:lineRule="auto"/>
            </w:pPr>
          </w:p>
        </w:tc>
        <w:tc>
          <w:tcPr>
            <w:tcW w:w="1077" w:type="dxa"/>
          </w:tcPr>
          <w:p w14:paraId="2E10A355">
            <w:pPr>
              <w:spacing w:after="0" w:line="240" w:lineRule="auto"/>
            </w:pPr>
          </w:p>
        </w:tc>
        <w:tc>
          <w:tcPr>
            <w:tcW w:w="1077" w:type="dxa"/>
          </w:tcPr>
          <w:p w14:paraId="225A5C4F">
            <w:pPr>
              <w:spacing w:after="0" w:line="240" w:lineRule="auto"/>
            </w:pPr>
          </w:p>
        </w:tc>
        <w:tc>
          <w:tcPr>
            <w:tcW w:w="1077" w:type="dxa"/>
          </w:tcPr>
          <w:p w14:paraId="401716DE">
            <w:pPr>
              <w:spacing w:after="0" w:line="240" w:lineRule="auto"/>
            </w:pPr>
          </w:p>
        </w:tc>
        <w:tc>
          <w:tcPr>
            <w:tcW w:w="1077" w:type="dxa"/>
          </w:tcPr>
          <w:p w14:paraId="12FBDF96">
            <w:pPr>
              <w:spacing w:after="0" w:line="240" w:lineRule="auto"/>
            </w:pPr>
          </w:p>
        </w:tc>
        <w:tc>
          <w:tcPr>
            <w:tcW w:w="1307" w:type="dxa"/>
          </w:tcPr>
          <w:p w14:paraId="7F1CB7C6">
            <w:pPr>
              <w:spacing w:after="0" w:line="240" w:lineRule="auto"/>
            </w:pPr>
          </w:p>
        </w:tc>
      </w:tr>
    </w:tbl>
    <w:p w14:paraId="2D5692E4">
      <w:r>
        <w:t>备注：1、材料单价、人工单价、综合单价、合价均必填；2、工序可增减，但必须保证场地厚度与比赛使用质量；3、其他特殊说明可附页。</w:t>
      </w:r>
    </w:p>
    <w:p w14:paraId="2AA3CEDB">
      <w:r>
        <w:rPr>
          <w:b/>
        </w:rPr>
        <w:t>投标报价汇总表</w:t>
      </w:r>
    </w:p>
    <w:tbl>
      <w:tblPr>
        <w:tblStyle w:val="33"/>
        <w:tblW w:w="96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"/>
        <w:gridCol w:w="2339"/>
        <w:gridCol w:w="1606"/>
        <w:gridCol w:w="1606"/>
        <w:gridCol w:w="1606"/>
        <w:gridCol w:w="1606"/>
      </w:tblGrid>
      <w:tr w14:paraId="0C551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873" w:type="dxa"/>
          </w:tcPr>
          <w:p w14:paraId="3EFF25D4">
            <w:pPr>
              <w:spacing w:after="0" w:line="240" w:lineRule="auto"/>
            </w:pPr>
            <w:r>
              <w:t>标段</w:t>
            </w:r>
          </w:p>
        </w:tc>
        <w:tc>
          <w:tcPr>
            <w:tcW w:w="2339" w:type="dxa"/>
          </w:tcPr>
          <w:p w14:paraId="77D1A42A">
            <w:pPr>
              <w:spacing w:after="0" w:line="240" w:lineRule="auto"/>
            </w:pPr>
            <w:r>
              <w:t>项目内容</w:t>
            </w:r>
          </w:p>
        </w:tc>
        <w:tc>
          <w:tcPr>
            <w:tcW w:w="1606" w:type="dxa"/>
          </w:tcPr>
          <w:p w14:paraId="70A9B508">
            <w:pPr>
              <w:spacing w:after="0" w:line="240" w:lineRule="auto"/>
            </w:pPr>
            <w:r>
              <w:t>面积</w:t>
            </w:r>
          </w:p>
        </w:tc>
        <w:tc>
          <w:tcPr>
            <w:tcW w:w="1606" w:type="dxa"/>
          </w:tcPr>
          <w:p w14:paraId="40B2B76D">
            <w:pPr>
              <w:spacing w:after="0" w:line="240" w:lineRule="auto"/>
            </w:pPr>
            <w:r>
              <w:t>材料费总金额</w:t>
            </w:r>
          </w:p>
        </w:tc>
        <w:tc>
          <w:tcPr>
            <w:tcW w:w="1606" w:type="dxa"/>
          </w:tcPr>
          <w:p w14:paraId="3E1E42F8">
            <w:pPr>
              <w:spacing w:after="0" w:line="240" w:lineRule="auto"/>
            </w:pPr>
            <w:r>
              <w:t>人工费总金额</w:t>
            </w:r>
          </w:p>
        </w:tc>
        <w:tc>
          <w:tcPr>
            <w:tcW w:w="1606" w:type="dxa"/>
          </w:tcPr>
          <w:p w14:paraId="513BA79D">
            <w:pPr>
              <w:spacing w:after="0" w:line="240" w:lineRule="auto"/>
            </w:pPr>
            <w:r>
              <w:t>标段总报价</w:t>
            </w:r>
          </w:p>
        </w:tc>
      </w:tr>
      <w:tr w14:paraId="39B44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873" w:type="dxa"/>
          </w:tcPr>
          <w:p w14:paraId="6AFEE2FC">
            <w:pPr>
              <w:spacing w:after="0" w:line="240" w:lineRule="auto"/>
            </w:pPr>
            <w:r>
              <w:t>标段一</w:t>
            </w:r>
          </w:p>
        </w:tc>
        <w:tc>
          <w:tcPr>
            <w:tcW w:w="2339" w:type="dxa"/>
          </w:tcPr>
          <w:p w14:paraId="0DBD2822">
            <w:pPr>
              <w:spacing w:after="0" w:line="240" w:lineRule="auto"/>
            </w:pPr>
            <w:r>
              <w:t>网球硅PU改造4‑5mm</w:t>
            </w:r>
          </w:p>
        </w:tc>
        <w:tc>
          <w:tcPr>
            <w:tcW w:w="1606" w:type="dxa"/>
          </w:tcPr>
          <w:p w14:paraId="4DDCAF72">
            <w:pPr>
              <w:spacing w:after="0" w:line="240" w:lineRule="auto"/>
            </w:pPr>
            <w:r>
              <w:t>1500㎡</w:t>
            </w:r>
          </w:p>
        </w:tc>
        <w:tc>
          <w:tcPr>
            <w:tcW w:w="1606" w:type="dxa"/>
          </w:tcPr>
          <w:p w14:paraId="086853AD">
            <w:pPr>
              <w:spacing w:after="0" w:line="240" w:lineRule="auto"/>
            </w:pPr>
          </w:p>
        </w:tc>
        <w:tc>
          <w:tcPr>
            <w:tcW w:w="1606" w:type="dxa"/>
          </w:tcPr>
          <w:p w14:paraId="6159D6DF">
            <w:pPr>
              <w:spacing w:after="0" w:line="240" w:lineRule="auto"/>
            </w:pPr>
          </w:p>
        </w:tc>
        <w:tc>
          <w:tcPr>
            <w:tcW w:w="1606" w:type="dxa"/>
          </w:tcPr>
          <w:p w14:paraId="77AFFEE0">
            <w:pPr>
              <w:spacing w:after="0" w:line="240" w:lineRule="auto"/>
            </w:pPr>
          </w:p>
        </w:tc>
      </w:tr>
      <w:tr w14:paraId="2ED36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873" w:type="dxa"/>
          </w:tcPr>
          <w:p w14:paraId="5249A96B">
            <w:pPr>
              <w:spacing w:after="0" w:line="240" w:lineRule="auto"/>
            </w:pPr>
            <w:r>
              <w:t>标段二</w:t>
            </w:r>
          </w:p>
        </w:tc>
        <w:tc>
          <w:tcPr>
            <w:tcW w:w="2339" w:type="dxa"/>
          </w:tcPr>
          <w:p w14:paraId="50F0E4D9">
            <w:pPr>
              <w:spacing w:after="0" w:line="240" w:lineRule="auto"/>
            </w:pPr>
            <w:r>
              <w:t>匹克球硅PU5mm新建</w:t>
            </w:r>
          </w:p>
        </w:tc>
        <w:tc>
          <w:tcPr>
            <w:tcW w:w="1606" w:type="dxa"/>
          </w:tcPr>
          <w:p w14:paraId="6A4EEA85">
            <w:pPr>
              <w:spacing w:after="0" w:line="240" w:lineRule="auto"/>
            </w:pPr>
            <w:r>
              <w:t>1500㎡</w:t>
            </w:r>
          </w:p>
        </w:tc>
        <w:tc>
          <w:tcPr>
            <w:tcW w:w="1606" w:type="dxa"/>
          </w:tcPr>
          <w:p w14:paraId="4102AF0E">
            <w:pPr>
              <w:spacing w:after="0" w:line="240" w:lineRule="auto"/>
            </w:pPr>
          </w:p>
        </w:tc>
        <w:tc>
          <w:tcPr>
            <w:tcW w:w="1606" w:type="dxa"/>
          </w:tcPr>
          <w:p w14:paraId="14700C62">
            <w:pPr>
              <w:spacing w:after="0" w:line="240" w:lineRule="auto"/>
            </w:pPr>
          </w:p>
        </w:tc>
        <w:tc>
          <w:tcPr>
            <w:tcW w:w="1606" w:type="dxa"/>
          </w:tcPr>
          <w:p w14:paraId="5E8D7FE2">
            <w:pPr>
              <w:spacing w:after="0" w:line="240" w:lineRule="auto"/>
            </w:pPr>
          </w:p>
        </w:tc>
      </w:tr>
      <w:tr w14:paraId="17D35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873" w:type="dxa"/>
          </w:tcPr>
          <w:p w14:paraId="35EA23CB">
            <w:pPr>
              <w:spacing w:after="0" w:line="240" w:lineRule="auto"/>
            </w:pPr>
            <w:r>
              <w:t>合计</w:t>
            </w:r>
          </w:p>
        </w:tc>
        <w:tc>
          <w:tcPr>
            <w:tcW w:w="2339" w:type="dxa"/>
          </w:tcPr>
          <w:p w14:paraId="6D851FA3">
            <w:pPr>
              <w:spacing w:after="0" w:line="240" w:lineRule="auto"/>
            </w:pPr>
            <w:r>
              <w:t>总计</w:t>
            </w:r>
          </w:p>
        </w:tc>
        <w:tc>
          <w:tcPr>
            <w:tcW w:w="1606" w:type="dxa"/>
          </w:tcPr>
          <w:p w14:paraId="19D8C28A">
            <w:pPr>
              <w:spacing w:after="0" w:line="240" w:lineRule="auto"/>
            </w:pPr>
            <w:r>
              <w:t>3000㎡</w:t>
            </w:r>
          </w:p>
        </w:tc>
        <w:tc>
          <w:tcPr>
            <w:tcW w:w="1606" w:type="dxa"/>
          </w:tcPr>
          <w:p w14:paraId="61FE9846">
            <w:pPr>
              <w:spacing w:after="0" w:line="240" w:lineRule="auto"/>
            </w:pPr>
          </w:p>
        </w:tc>
        <w:tc>
          <w:tcPr>
            <w:tcW w:w="1606" w:type="dxa"/>
          </w:tcPr>
          <w:p w14:paraId="01C3F012">
            <w:pPr>
              <w:spacing w:after="0" w:line="240" w:lineRule="auto"/>
            </w:pPr>
          </w:p>
        </w:tc>
        <w:tc>
          <w:tcPr>
            <w:tcW w:w="1606" w:type="dxa"/>
          </w:tcPr>
          <w:p w14:paraId="5B73B4C9">
            <w:pPr>
              <w:spacing w:after="0" w:line="240" w:lineRule="auto"/>
            </w:pPr>
          </w:p>
        </w:tc>
      </w:tr>
    </w:tbl>
    <w:p w14:paraId="4B3F97A1"/>
    <w:p w14:paraId="22CB56B1">
      <w:r>
        <w:t>投标人（盖章）：________________     法定代表人/授权代表签字：________________     日期：_______________</w:t>
      </w:r>
    </w:p>
    <w:p w14:paraId="3D8D0587"/>
    <w:p w14:paraId="5D8E1C76"/>
    <w:p w14:paraId="52D9F8D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附件3：</w:t>
      </w:r>
    </w:p>
    <w:p w14:paraId="283810E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原场地图片</w:t>
      </w:r>
      <w:r>
        <w:drawing>
          <wp:inline distT="0" distB="0" distL="114300" distR="114300">
            <wp:extent cx="5937885" cy="4236085"/>
            <wp:effectExtent l="0" t="0" r="5715" b="571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7885" cy="423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1479F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054090" cy="3222625"/>
            <wp:effectExtent l="0" t="0" r="3810" b="3175"/>
            <wp:docPr id="1" name="图片 1" descr="519fba2a847a7f73e8d6fa5bc9f97d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19fba2a847a7f73e8d6fa5bc9f97da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5409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42D6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网球场和朋克球场参考颜色图：</w:t>
      </w:r>
      <w:r>
        <w:rPr>
          <w:rFonts w:hint="default"/>
          <w:lang w:val="en-US" w:eastAsia="zh-CN"/>
        </w:rPr>
        <w:drawing>
          <wp:inline distT="0" distB="0" distL="114300" distR="114300">
            <wp:extent cx="5915025" cy="7823200"/>
            <wp:effectExtent l="0" t="0" r="3175" b="0"/>
            <wp:docPr id="3" name="图片 3" descr="2908b0f8d6676987769622c420e5d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908b0f8d6676987769622c420e5d38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782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38F3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936615" cy="7986395"/>
            <wp:effectExtent l="0" t="0" r="6985" b="1905"/>
            <wp:docPr id="2" name="图片 2" descr="dc2bb26187546a63c80f4f1b15f70a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c2bb26187546a63c80f4f1b15f70a2c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798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5E147B19"/>
    <w:multiLevelType w:val="singleLevel"/>
    <w:tmpl w:val="5E147B19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3D7528D"/>
    <w:rsid w:val="1F6B6569"/>
    <w:rsid w:val="1FF97A4C"/>
    <w:rsid w:val="387D6758"/>
    <w:rsid w:val="466D7B13"/>
    <w:rsid w:val="49281610"/>
    <w:rsid w:val="53371E30"/>
    <w:rsid w:val="60EE3CBA"/>
    <w:rsid w:val="722878A0"/>
    <w:rsid w:val="74131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1813</Words>
  <Characters>2003</Characters>
  <Lines>0</Lines>
  <Paragraphs>0</Paragraphs>
  <TotalTime>0</TotalTime>
  <ScaleCrop>false</ScaleCrop>
  <LinksUpToDate>false</LinksUpToDate>
  <CharactersWithSpaces>2098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天道酬勤</cp:lastModifiedBy>
  <dcterms:modified xsi:type="dcterms:W3CDTF">2026-09-24T14:58:59Z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eyJoZGlkIjoiMGExMjg5YjYwYTBiZDBkOTdhYjQ0ZjlmNzY5YzRhODEiLCJ1c2VySWQiOiIyOTUzNDIwOTcifQ==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A7D22B68C5D541DD9E0DC9B2E90ABA77_12</vt:lpwstr>
  </property>
</Properties>
</file>